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0A7C" w14:textId="3D2F4172" w:rsidR="00A34A12" w:rsidRPr="0016147C" w:rsidRDefault="00A34A12" w:rsidP="00A34A12">
      <w:pPr>
        <w:spacing w:after="100" w:afterAutospacing="1"/>
        <w:jc w:val="both"/>
        <w:rPr>
          <w:rFonts w:ascii="Arial" w:hAnsi="Arial" w:cs="Arial"/>
          <w:b/>
          <w:u w:val="single"/>
        </w:rPr>
      </w:pPr>
      <w:bookmarkStart w:id="0" w:name="_Hlk120773718"/>
      <w:bookmarkEnd w:id="0"/>
      <w:r w:rsidRPr="0016147C">
        <w:rPr>
          <w:rFonts w:ascii="Arial" w:hAnsi="Arial" w:cs="Arial"/>
          <w:b/>
          <w:u w:val="single"/>
        </w:rPr>
        <w:t>Poskytnutá informace GFŘ podle zákona o svobodném přístupu k informacím 3</w:t>
      </w:r>
      <w:r>
        <w:rPr>
          <w:rFonts w:ascii="Arial" w:hAnsi="Arial" w:cs="Arial"/>
          <w:b/>
          <w:u w:val="single"/>
        </w:rPr>
        <w:t>5/</w:t>
      </w:r>
      <w:r w:rsidRPr="0016147C">
        <w:rPr>
          <w:rFonts w:ascii="Arial" w:hAnsi="Arial" w:cs="Arial"/>
          <w:b/>
          <w:u w:val="single"/>
        </w:rPr>
        <w:t>2023</w:t>
      </w:r>
    </w:p>
    <w:p w14:paraId="2FA82D0F" w14:textId="224F3938" w:rsidR="00A34A12" w:rsidRPr="0016147C" w:rsidRDefault="00A34A12" w:rsidP="00A34A12">
      <w:pPr>
        <w:spacing w:after="240"/>
        <w:jc w:val="both"/>
        <w:rPr>
          <w:rFonts w:ascii="Arial" w:hAnsi="Arial" w:cs="Arial"/>
          <w:b/>
          <w:u w:val="single"/>
        </w:rPr>
      </w:pPr>
      <w:r w:rsidRPr="0016147C">
        <w:rPr>
          <w:rFonts w:ascii="Arial" w:hAnsi="Arial" w:cs="Arial"/>
          <w:b/>
          <w:u w:val="single"/>
        </w:rPr>
        <w:t>Dotaz</w:t>
      </w:r>
      <w:r>
        <w:rPr>
          <w:rFonts w:ascii="Arial" w:hAnsi="Arial" w:cs="Arial"/>
          <w:b/>
          <w:u w:val="single"/>
        </w:rPr>
        <w:t xml:space="preserve">y a odpovědi: </w:t>
      </w:r>
    </w:p>
    <w:p w14:paraId="7A24D4B4" w14:textId="7200F799" w:rsidR="00A34A12" w:rsidRPr="00A34A12" w:rsidRDefault="00A34A12" w:rsidP="00A50B1B">
      <w:pPr>
        <w:pStyle w:val="Odstavecseseznamem"/>
        <w:numPr>
          <w:ilvl w:val="0"/>
          <w:numId w:val="1"/>
        </w:numPr>
        <w:autoSpaceDE w:val="0"/>
        <w:autoSpaceDN w:val="0"/>
        <w:adjustRightInd w:val="0"/>
        <w:spacing w:after="240" w:line="276" w:lineRule="auto"/>
        <w:ind w:left="142" w:firstLine="0"/>
        <w:jc w:val="both"/>
        <w:rPr>
          <w:rFonts w:ascii="Arial" w:hAnsi="Arial" w:cs="Arial"/>
          <w:i/>
          <w:iCs/>
          <w:color w:val="000000"/>
          <w:lang w:eastAsia="en-US"/>
        </w:rPr>
      </w:pPr>
      <w:r w:rsidRPr="00A34A12">
        <w:rPr>
          <w:rFonts w:ascii="Arial" w:hAnsi="Arial" w:cs="Arial"/>
          <w:i/>
          <w:iCs/>
          <w:color w:val="000000"/>
          <w:lang w:eastAsia="en-US"/>
        </w:rPr>
        <w:t xml:space="preserve">Jak početné je právní oddělení Generálního finančního ředitelství? </w:t>
      </w:r>
    </w:p>
    <w:p w14:paraId="727268F2" w14:textId="53BE8BC6" w:rsidR="00A34A12" w:rsidRDefault="00A34A12" w:rsidP="00A50B1B">
      <w:pPr>
        <w:autoSpaceDE w:val="0"/>
        <w:autoSpaceDN w:val="0"/>
        <w:adjustRightInd w:val="0"/>
        <w:spacing w:after="240" w:line="276" w:lineRule="auto"/>
        <w:ind w:left="142"/>
        <w:jc w:val="both"/>
        <w:rPr>
          <w:rFonts w:ascii="Arial" w:hAnsi="Arial" w:cs="Arial"/>
          <w:color w:val="000000"/>
          <w:lang w:eastAsia="en-US"/>
        </w:rPr>
      </w:pPr>
      <w:r w:rsidRPr="00A34A12">
        <w:rPr>
          <w:rFonts w:ascii="Arial" w:hAnsi="Arial" w:cs="Arial"/>
          <w:color w:val="000000"/>
          <w:lang w:eastAsia="en-US"/>
        </w:rPr>
        <w:t xml:space="preserve">Povinný subjekt v tento okamžik nemá žádné oddělení, které by se nazývalo „Oddělení právní“. V minulosti nesla jedna ze sekcí povinného subjektu název „Sekce právní“, náplní její činnosti však byla zejména problematika daňová (resp. </w:t>
      </w:r>
      <w:proofErr w:type="gramStart"/>
      <w:r w:rsidRPr="00A34A12">
        <w:rPr>
          <w:rFonts w:ascii="Arial" w:hAnsi="Arial" w:cs="Arial"/>
          <w:color w:val="000000"/>
          <w:lang w:eastAsia="en-US"/>
        </w:rPr>
        <w:t>daňově - právní</w:t>
      </w:r>
      <w:proofErr w:type="gramEnd"/>
      <w:r w:rsidRPr="00A34A12">
        <w:rPr>
          <w:rFonts w:ascii="Arial" w:hAnsi="Arial" w:cs="Arial"/>
          <w:color w:val="000000"/>
          <w:lang w:eastAsia="en-US"/>
        </w:rPr>
        <w:t>), nikoli například problematika veřejných zakázek. Aktuální útvary povinného subjektu jsou k nalezení např. v Organizačním řádu, který je dostupný zde</w:t>
      </w:r>
      <w:r w:rsidRPr="00A50B1B">
        <w:rPr>
          <w:rFonts w:ascii="Arial" w:hAnsi="Arial" w:cs="Arial"/>
          <w:color w:val="000000"/>
          <w:lang w:eastAsia="en-US"/>
        </w:rPr>
        <w:t>:</w:t>
      </w:r>
      <w:r w:rsidR="00A50B1B" w:rsidRPr="00A50B1B">
        <w:rPr>
          <w:rFonts w:ascii="Arial" w:hAnsi="Arial" w:cs="Arial"/>
        </w:rPr>
        <w:t xml:space="preserve"> </w:t>
      </w:r>
      <w:hyperlink r:id="rId5" w:history="1">
        <w:r w:rsidR="00A50B1B" w:rsidRPr="00A50B1B">
          <w:rPr>
            <w:rStyle w:val="Hypertextovodkaz"/>
            <w:rFonts w:ascii="Arial" w:hAnsi="Arial" w:cs="Arial"/>
          </w:rPr>
          <w:t>https://www.financnisprava.cz/cs/financni-sprava/financni-sprava-cr/organizacni-struktura/organizacni-rad-fs-cr</w:t>
        </w:r>
      </w:hyperlink>
      <w:r w:rsidRPr="00A34A12">
        <w:rPr>
          <w:rFonts w:ascii="Arial" w:hAnsi="Arial" w:cs="Arial"/>
          <w:color w:val="000000"/>
          <w:lang w:eastAsia="en-US"/>
        </w:rPr>
        <w:t xml:space="preserve">. Při koncipování odpovědi na položený dotaz vycházel povinný subjekt z oboru služby „22 – Legislativa a právní činnosti“, který je přiřazen relevantní části systemizovaných míst. </w:t>
      </w:r>
    </w:p>
    <w:p w14:paraId="34746633" w14:textId="32270406" w:rsidR="00A34A12" w:rsidRDefault="00A34A12" w:rsidP="00A50B1B">
      <w:pPr>
        <w:autoSpaceDE w:val="0"/>
        <w:autoSpaceDN w:val="0"/>
        <w:adjustRightInd w:val="0"/>
        <w:spacing w:after="240" w:line="276" w:lineRule="auto"/>
        <w:ind w:left="142"/>
        <w:jc w:val="both"/>
        <w:rPr>
          <w:rFonts w:ascii="Arial" w:hAnsi="Arial" w:cs="Arial"/>
          <w:color w:val="000000"/>
          <w:lang w:eastAsia="en-US"/>
        </w:rPr>
      </w:pPr>
      <w:r w:rsidRPr="00A34A12">
        <w:rPr>
          <w:rFonts w:ascii="Arial" w:hAnsi="Arial" w:cs="Arial"/>
          <w:color w:val="000000"/>
          <w:lang w:eastAsia="en-US"/>
        </w:rPr>
        <w:t>V roce 2023 pracuje na Generálním finančním ředitelství celkem 31 zaměstnanců s oborem služby „22 – Legislativa a právní činnosti“, z</w:t>
      </w:r>
      <w:r>
        <w:rPr>
          <w:rFonts w:ascii="Arial" w:hAnsi="Arial" w:cs="Arial"/>
          <w:color w:val="000000"/>
          <w:lang w:eastAsia="en-US"/>
        </w:rPr>
        <w:t> </w:t>
      </w:r>
      <w:r w:rsidRPr="00A34A12">
        <w:rPr>
          <w:rFonts w:ascii="Arial" w:hAnsi="Arial" w:cs="Arial"/>
          <w:color w:val="000000"/>
          <w:lang w:eastAsia="en-US"/>
        </w:rPr>
        <w:t>toho</w:t>
      </w:r>
    </w:p>
    <w:p w14:paraId="22A146D2" w14:textId="7F200AD1" w:rsidR="00A34A12" w:rsidRPr="00A50B1B" w:rsidRDefault="00A34A12" w:rsidP="00A50B1B">
      <w:pPr>
        <w:pStyle w:val="Odstavecseseznamem"/>
        <w:numPr>
          <w:ilvl w:val="0"/>
          <w:numId w:val="3"/>
        </w:numPr>
        <w:autoSpaceDE w:val="0"/>
        <w:autoSpaceDN w:val="0"/>
        <w:adjustRightInd w:val="0"/>
        <w:spacing w:after="240" w:line="276" w:lineRule="auto"/>
        <w:ind w:left="142" w:firstLine="0"/>
        <w:jc w:val="both"/>
        <w:rPr>
          <w:rFonts w:ascii="Arial" w:hAnsi="Arial" w:cs="Arial"/>
          <w:color w:val="000000"/>
          <w:lang w:eastAsia="en-US"/>
        </w:rPr>
      </w:pPr>
      <w:r w:rsidRPr="00A50B1B">
        <w:rPr>
          <w:rFonts w:ascii="Arial" w:hAnsi="Arial" w:cs="Arial"/>
          <w:color w:val="000000"/>
          <w:lang w:eastAsia="en-US"/>
        </w:rPr>
        <w:t>13 zaměstnanců ze Sekce ekonomiky, Odboru veřejných zakázek a právních služeb,</w:t>
      </w:r>
    </w:p>
    <w:p w14:paraId="0ECE0E56" w14:textId="33928EDD" w:rsidR="00A34A12" w:rsidRPr="00A50B1B" w:rsidRDefault="00A34A12" w:rsidP="00A50B1B">
      <w:pPr>
        <w:pStyle w:val="Odstavecseseznamem"/>
        <w:numPr>
          <w:ilvl w:val="0"/>
          <w:numId w:val="3"/>
        </w:numPr>
        <w:autoSpaceDE w:val="0"/>
        <w:autoSpaceDN w:val="0"/>
        <w:adjustRightInd w:val="0"/>
        <w:spacing w:after="240" w:line="276" w:lineRule="auto"/>
        <w:ind w:left="142" w:firstLine="0"/>
        <w:jc w:val="both"/>
        <w:rPr>
          <w:rFonts w:ascii="Arial" w:hAnsi="Arial" w:cs="Arial"/>
          <w:color w:val="000000"/>
          <w:lang w:eastAsia="en-US"/>
        </w:rPr>
      </w:pPr>
      <w:r w:rsidRPr="00A50B1B">
        <w:rPr>
          <w:rFonts w:ascii="Arial" w:hAnsi="Arial" w:cs="Arial"/>
          <w:color w:val="000000"/>
          <w:lang w:eastAsia="en-US"/>
        </w:rPr>
        <w:t>9 zaměstnanců ze Sekce personální, Odboru personální podpory (výhradně</w:t>
      </w:r>
      <w:r w:rsidRPr="00A50B1B">
        <w:rPr>
          <w:rFonts w:ascii="Arial" w:hAnsi="Arial" w:cs="Arial"/>
          <w:color w:val="000000"/>
          <w:lang w:eastAsia="en-US"/>
        </w:rPr>
        <w:t xml:space="preserve"> </w:t>
      </w:r>
      <w:r w:rsidRPr="00A50B1B">
        <w:rPr>
          <w:rFonts w:ascii="Arial" w:hAnsi="Arial" w:cs="Arial"/>
          <w:color w:val="000000"/>
          <w:lang w:eastAsia="en-US"/>
        </w:rPr>
        <w:t>pracovněprávní a služební vztahy),</w:t>
      </w:r>
    </w:p>
    <w:p w14:paraId="3D53E7A3" w14:textId="1ACB6B8B" w:rsidR="001E1838" w:rsidRDefault="00A34A12" w:rsidP="00A50B1B">
      <w:pPr>
        <w:pStyle w:val="Odstavecseseznamem"/>
        <w:numPr>
          <w:ilvl w:val="0"/>
          <w:numId w:val="3"/>
        </w:numPr>
        <w:spacing w:after="240" w:line="276" w:lineRule="auto"/>
        <w:ind w:left="142" w:firstLine="0"/>
        <w:jc w:val="both"/>
        <w:rPr>
          <w:rFonts w:ascii="Arial" w:hAnsi="Arial" w:cs="Arial"/>
          <w:color w:val="000000"/>
          <w:lang w:eastAsia="en-US"/>
        </w:rPr>
      </w:pPr>
      <w:r w:rsidRPr="00A50B1B">
        <w:rPr>
          <w:rFonts w:ascii="Arial" w:hAnsi="Arial" w:cs="Arial"/>
          <w:color w:val="000000"/>
          <w:lang w:eastAsia="en-US"/>
        </w:rPr>
        <w:t>9 zaměstnanců ze Sekce správy daní, Odboru daňového procesu.</w:t>
      </w:r>
    </w:p>
    <w:p w14:paraId="08E97AC2" w14:textId="77777777" w:rsidR="00A50B1B" w:rsidRDefault="00A50B1B" w:rsidP="00A50B1B">
      <w:pPr>
        <w:pStyle w:val="Odstavecseseznamem"/>
        <w:spacing w:after="240" w:line="276" w:lineRule="auto"/>
        <w:ind w:left="142"/>
        <w:jc w:val="both"/>
        <w:rPr>
          <w:rFonts w:ascii="Arial" w:hAnsi="Arial" w:cs="Arial"/>
          <w:color w:val="000000"/>
          <w:lang w:eastAsia="en-US"/>
        </w:rPr>
      </w:pPr>
    </w:p>
    <w:p w14:paraId="2A771976" w14:textId="500A0055" w:rsidR="00A34A12" w:rsidRPr="00A34A12" w:rsidRDefault="00A34A12" w:rsidP="00A50B1B">
      <w:pPr>
        <w:pStyle w:val="Odstavecseseznamem"/>
        <w:numPr>
          <w:ilvl w:val="0"/>
          <w:numId w:val="1"/>
        </w:numPr>
        <w:autoSpaceDE w:val="0"/>
        <w:autoSpaceDN w:val="0"/>
        <w:adjustRightInd w:val="0"/>
        <w:spacing w:after="240" w:line="276" w:lineRule="auto"/>
        <w:ind w:left="142" w:firstLine="0"/>
        <w:jc w:val="both"/>
        <w:rPr>
          <w:rFonts w:ascii="Arial" w:hAnsi="Arial" w:cs="Arial"/>
          <w:i/>
          <w:iCs/>
          <w:lang w:eastAsia="en-US"/>
        </w:rPr>
      </w:pPr>
      <w:r w:rsidRPr="00A34A12">
        <w:rPr>
          <w:rFonts w:ascii="Arial" w:hAnsi="Arial" w:cs="Arial"/>
          <w:i/>
          <w:iCs/>
          <w:lang w:eastAsia="en-US"/>
        </w:rPr>
        <w:t xml:space="preserve">Jaké jsou roční mzdové náklady Generálního finančního ředitelství na provoz právního oddělení? </w:t>
      </w:r>
    </w:p>
    <w:p w14:paraId="6CDF9CFE" w14:textId="77777777" w:rsidR="00A34A12" w:rsidRDefault="00A34A12" w:rsidP="00A50B1B">
      <w:pPr>
        <w:autoSpaceDE w:val="0"/>
        <w:autoSpaceDN w:val="0"/>
        <w:adjustRightInd w:val="0"/>
        <w:spacing w:after="240" w:line="276" w:lineRule="auto"/>
        <w:ind w:left="142"/>
        <w:jc w:val="both"/>
        <w:rPr>
          <w:rFonts w:ascii="Arial" w:hAnsi="Arial" w:cs="Arial"/>
          <w:lang w:eastAsia="en-US"/>
        </w:rPr>
      </w:pPr>
      <w:r w:rsidRPr="00A34A12">
        <w:rPr>
          <w:rFonts w:ascii="Arial" w:hAnsi="Arial" w:cs="Arial"/>
          <w:lang w:eastAsia="en-US"/>
        </w:rPr>
        <w:t xml:space="preserve">Roční mzdové náklady včetně příslušenství (sociální a zdravotní pojištění zaměstnavatele, FKSP) byly na zaměstnance s oborem služby „22 – Legislativa a právní činnosti“ v roce 2022 ve výši 29 058 991 Kč, přičemž v roce 2022 bylo o jednoho zaměstnance s tímto oborem více oproti letošnímu roku. </w:t>
      </w:r>
    </w:p>
    <w:p w14:paraId="5FCEDC26" w14:textId="20D3C61A" w:rsidR="00A34A12" w:rsidRPr="00A34A12" w:rsidRDefault="00A34A12" w:rsidP="00A50B1B">
      <w:pPr>
        <w:pStyle w:val="Odstavecseseznamem"/>
        <w:numPr>
          <w:ilvl w:val="0"/>
          <w:numId w:val="1"/>
        </w:numPr>
        <w:autoSpaceDE w:val="0"/>
        <w:autoSpaceDN w:val="0"/>
        <w:adjustRightInd w:val="0"/>
        <w:spacing w:after="240" w:line="276" w:lineRule="auto"/>
        <w:ind w:left="142" w:firstLine="0"/>
        <w:jc w:val="both"/>
        <w:rPr>
          <w:rFonts w:ascii="Arial" w:hAnsi="Arial" w:cs="Arial"/>
          <w:i/>
          <w:iCs/>
          <w:lang w:eastAsia="en-US"/>
        </w:rPr>
      </w:pPr>
      <w:r w:rsidRPr="00A34A12">
        <w:rPr>
          <w:rFonts w:ascii="Arial" w:hAnsi="Arial" w:cs="Arial"/>
          <w:i/>
          <w:iCs/>
          <w:lang w:eastAsia="en-US"/>
        </w:rPr>
        <w:t>Jaký je průměrný náklad na jednu hodinu interního právníka? (součet mezd právníků</w:t>
      </w:r>
      <w:r w:rsidRPr="00A34A12">
        <w:rPr>
          <w:rFonts w:ascii="Arial" w:hAnsi="Arial" w:cs="Arial"/>
          <w:i/>
          <w:iCs/>
          <w:lang w:eastAsia="en-US"/>
        </w:rPr>
        <w:t xml:space="preserve"> </w:t>
      </w:r>
      <w:r w:rsidRPr="00A34A12">
        <w:rPr>
          <w:rFonts w:ascii="Arial" w:hAnsi="Arial" w:cs="Arial"/>
          <w:i/>
          <w:iCs/>
          <w:lang w:eastAsia="en-US"/>
        </w:rPr>
        <w:t xml:space="preserve">zaměstnaných navýšený o odvody a náklady zaměstnavatele na pracovní místo lomeno celkovým fondem pracovních hodin těchto zaměstnanců). </w:t>
      </w:r>
    </w:p>
    <w:p w14:paraId="1547119A" w14:textId="1AA8FBC1" w:rsidR="00A34A12" w:rsidRPr="00A34A12" w:rsidRDefault="00A34A12" w:rsidP="00A50B1B">
      <w:pPr>
        <w:autoSpaceDE w:val="0"/>
        <w:autoSpaceDN w:val="0"/>
        <w:adjustRightInd w:val="0"/>
        <w:spacing w:after="240" w:line="276" w:lineRule="auto"/>
        <w:ind w:left="142"/>
        <w:jc w:val="both"/>
        <w:rPr>
          <w:rFonts w:ascii="Arial" w:hAnsi="Arial" w:cs="Arial"/>
          <w:lang w:eastAsia="en-US"/>
        </w:rPr>
      </w:pPr>
      <w:r w:rsidRPr="00A34A12">
        <w:rPr>
          <w:rFonts w:ascii="Arial" w:hAnsi="Arial" w:cs="Arial"/>
          <w:lang w:eastAsia="en-US"/>
        </w:rPr>
        <w:t>Průměrná hodinová sazba včetně příslušenství (sociální a zdravotní pojištění zaměstnavatele, FKSP) byla na zaměstnance s oborem služby „22 – Legislativa a právní činnosti“ v roce 2022 ve výši 461 Kč.</w:t>
      </w:r>
    </w:p>
    <w:p w14:paraId="0DF7A0CE" w14:textId="58CDB60D" w:rsidR="00A34A12" w:rsidRPr="00A34A12" w:rsidRDefault="00A34A12" w:rsidP="00A50B1B">
      <w:pPr>
        <w:pStyle w:val="Odstavecseseznamem"/>
        <w:numPr>
          <w:ilvl w:val="0"/>
          <w:numId w:val="1"/>
        </w:numPr>
        <w:autoSpaceDE w:val="0"/>
        <w:autoSpaceDN w:val="0"/>
        <w:adjustRightInd w:val="0"/>
        <w:spacing w:after="240" w:line="276" w:lineRule="auto"/>
        <w:ind w:left="142" w:firstLine="0"/>
        <w:jc w:val="both"/>
        <w:rPr>
          <w:rFonts w:ascii="Arial" w:hAnsi="Arial" w:cs="Arial"/>
          <w:i/>
          <w:iCs/>
          <w:lang w:eastAsia="en-US"/>
        </w:rPr>
      </w:pPr>
      <w:r w:rsidRPr="00A34A12">
        <w:rPr>
          <w:rFonts w:ascii="Arial" w:hAnsi="Arial" w:cs="Arial"/>
          <w:i/>
          <w:iCs/>
          <w:lang w:eastAsia="en-US"/>
        </w:rPr>
        <w:t>Kolik celkem zaplatilo Generální finanční ředitelství od března 2018 do února 2023 za</w:t>
      </w:r>
      <w:r w:rsidR="00A50B1B">
        <w:rPr>
          <w:rFonts w:ascii="Arial" w:hAnsi="Arial" w:cs="Arial"/>
          <w:i/>
          <w:iCs/>
          <w:lang w:eastAsia="en-US"/>
        </w:rPr>
        <w:t> </w:t>
      </w:r>
      <w:r w:rsidRPr="00A34A12">
        <w:rPr>
          <w:rFonts w:ascii="Arial" w:hAnsi="Arial" w:cs="Arial"/>
          <w:i/>
          <w:iCs/>
          <w:lang w:eastAsia="en-US"/>
        </w:rPr>
        <w:t xml:space="preserve">právní služby advokátní kanceláři Císař, Češka, Smutný s.r.o.? </w:t>
      </w:r>
    </w:p>
    <w:p w14:paraId="09925CC0" w14:textId="0F806E84" w:rsidR="00A34A12" w:rsidRDefault="00A34A12" w:rsidP="00A50B1B">
      <w:pPr>
        <w:autoSpaceDE w:val="0"/>
        <w:autoSpaceDN w:val="0"/>
        <w:adjustRightInd w:val="0"/>
        <w:spacing w:after="240" w:line="276" w:lineRule="auto"/>
        <w:ind w:left="142"/>
        <w:jc w:val="both"/>
        <w:rPr>
          <w:rFonts w:ascii="Arial" w:hAnsi="Arial" w:cs="Arial"/>
          <w:b/>
          <w:bCs/>
          <w:lang w:eastAsia="en-US"/>
        </w:rPr>
      </w:pPr>
      <w:r w:rsidRPr="00A34A12">
        <w:rPr>
          <w:rFonts w:ascii="Arial" w:hAnsi="Arial" w:cs="Arial"/>
          <w:lang w:eastAsia="en-US"/>
        </w:rPr>
        <w:t>Od března 2018 do února 2023 byla advokátní kanceláři CÍSAŘ, ČEŠKA, SMUTNÝ s.r.o. za</w:t>
      </w:r>
      <w:r w:rsidR="00A50B1B">
        <w:rPr>
          <w:rFonts w:ascii="Arial" w:hAnsi="Arial" w:cs="Arial"/>
          <w:lang w:eastAsia="en-US"/>
        </w:rPr>
        <w:t> </w:t>
      </w:r>
      <w:r w:rsidRPr="00A34A12">
        <w:rPr>
          <w:rFonts w:ascii="Arial" w:hAnsi="Arial" w:cs="Arial"/>
          <w:lang w:eastAsia="en-US"/>
        </w:rPr>
        <w:t xml:space="preserve">poskytování právních služeb vyplacena celková částka ve výši </w:t>
      </w:r>
      <w:r w:rsidRPr="00A34A12">
        <w:rPr>
          <w:rFonts w:ascii="Arial" w:hAnsi="Arial" w:cs="Arial"/>
          <w:b/>
          <w:bCs/>
          <w:lang w:eastAsia="en-US"/>
        </w:rPr>
        <w:t xml:space="preserve">12 635 273,75 Kč vč. DPH (10 442 375 Kč bez DPH). </w:t>
      </w:r>
    </w:p>
    <w:p w14:paraId="589F0079" w14:textId="66E1FB1F" w:rsidR="00A34A12" w:rsidRPr="00A34A12" w:rsidRDefault="00A34A12" w:rsidP="00A50B1B">
      <w:pPr>
        <w:pStyle w:val="Odstavecseseznamem"/>
        <w:numPr>
          <w:ilvl w:val="0"/>
          <w:numId w:val="1"/>
        </w:numPr>
        <w:autoSpaceDE w:val="0"/>
        <w:autoSpaceDN w:val="0"/>
        <w:adjustRightInd w:val="0"/>
        <w:spacing w:after="240" w:line="276" w:lineRule="auto"/>
        <w:ind w:left="142" w:firstLine="0"/>
        <w:jc w:val="both"/>
        <w:rPr>
          <w:rFonts w:ascii="Arial" w:hAnsi="Arial" w:cs="Arial"/>
          <w:i/>
          <w:iCs/>
          <w:lang w:eastAsia="en-US"/>
        </w:rPr>
      </w:pPr>
      <w:r w:rsidRPr="00A34A12">
        <w:rPr>
          <w:rFonts w:ascii="Arial" w:hAnsi="Arial" w:cs="Arial"/>
          <w:i/>
          <w:iCs/>
          <w:lang w:eastAsia="en-US"/>
        </w:rPr>
        <w:t xml:space="preserve">Proč nevyužívalo Generální finanční ředitelství své interní právní oddělení místo externí advokátní kanceláře? </w:t>
      </w:r>
    </w:p>
    <w:p w14:paraId="7176BEB1" w14:textId="08ABB9F3" w:rsidR="00A34A12" w:rsidRDefault="00A34A12" w:rsidP="00A50B1B">
      <w:pPr>
        <w:autoSpaceDE w:val="0"/>
        <w:autoSpaceDN w:val="0"/>
        <w:adjustRightInd w:val="0"/>
        <w:spacing w:after="240" w:line="276" w:lineRule="auto"/>
        <w:ind w:left="142"/>
        <w:jc w:val="both"/>
        <w:rPr>
          <w:rFonts w:ascii="Arial" w:hAnsi="Arial" w:cs="Arial"/>
          <w:lang w:eastAsia="en-US"/>
        </w:rPr>
      </w:pPr>
      <w:r w:rsidRPr="00A34A12">
        <w:rPr>
          <w:rFonts w:ascii="Arial" w:hAnsi="Arial" w:cs="Arial"/>
          <w:lang w:eastAsia="en-US"/>
        </w:rPr>
        <w:t xml:space="preserve">K dotazu je nutno předně sdělit, že povinný subjekt vždy aktivně využíval a využívá své pracovníky na řešení běžných agend. Služby externí advokátní kanceláře CÍSAŘ, ČEŠKA, </w:t>
      </w:r>
      <w:r w:rsidRPr="00A34A12">
        <w:rPr>
          <w:rFonts w:ascii="Arial" w:hAnsi="Arial" w:cs="Arial"/>
          <w:lang w:eastAsia="en-US"/>
        </w:rPr>
        <w:lastRenderedPageBreak/>
        <w:t xml:space="preserve">SMUTNÝ s.r.o. jsou využívány </w:t>
      </w:r>
      <w:r w:rsidRPr="00A34A12">
        <w:rPr>
          <w:rFonts w:ascii="Arial" w:hAnsi="Arial" w:cs="Arial"/>
          <w:b/>
          <w:bCs/>
          <w:lang w:eastAsia="en-US"/>
        </w:rPr>
        <w:t xml:space="preserve">pouze </w:t>
      </w:r>
      <w:r w:rsidRPr="00A34A12">
        <w:rPr>
          <w:rFonts w:ascii="Arial" w:hAnsi="Arial" w:cs="Arial"/>
          <w:lang w:eastAsia="en-US"/>
        </w:rPr>
        <w:t>pro úkoly, které z důvodu složitosti a rozsahu řešené věci (zde konkrétně právní problematika v případě automatizovaného daňového informačního systému – dále jen „ADIS“) není možno řešit interními silami. Jde zejména o</w:t>
      </w:r>
      <w:r w:rsidR="00A50B1B">
        <w:rPr>
          <w:rFonts w:ascii="Arial" w:hAnsi="Arial" w:cs="Arial"/>
          <w:lang w:eastAsia="en-US"/>
        </w:rPr>
        <w:t> </w:t>
      </w:r>
      <w:r w:rsidRPr="00A34A12">
        <w:rPr>
          <w:rFonts w:ascii="Arial" w:hAnsi="Arial" w:cs="Arial"/>
          <w:lang w:eastAsia="en-US"/>
        </w:rPr>
        <w:t xml:space="preserve">činnosti, které jsou součástí řešení smluvních závazků a majetkových práv, jež jsou časově ohraničené a úzce specifické (tato právní problematika není běžně řešena v rámci agendy povinného subjektu), a to i z důvodu erudovanosti a zkušeností této konkrétní advokátní kanceláře se spory před soudy a Úřadem pro ochranu hospodářské soutěže (dále též „Úřad“). </w:t>
      </w:r>
    </w:p>
    <w:p w14:paraId="56969CFE" w14:textId="6B119968" w:rsidR="00A34A12" w:rsidRPr="00A34A12" w:rsidRDefault="00A34A12" w:rsidP="00A50B1B">
      <w:pPr>
        <w:pStyle w:val="Odstavecseseznamem"/>
        <w:numPr>
          <w:ilvl w:val="0"/>
          <w:numId w:val="1"/>
        </w:numPr>
        <w:autoSpaceDE w:val="0"/>
        <w:autoSpaceDN w:val="0"/>
        <w:adjustRightInd w:val="0"/>
        <w:spacing w:after="240" w:line="276" w:lineRule="auto"/>
        <w:ind w:left="142" w:firstLine="0"/>
        <w:jc w:val="both"/>
        <w:rPr>
          <w:rFonts w:ascii="Arial" w:hAnsi="Arial" w:cs="Arial"/>
          <w:i/>
          <w:iCs/>
          <w:lang w:eastAsia="en-US"/>
        </w:rPr>
      </w:pPr>
      <w:r w:rsidRPr="00A34A12">
        <w:rPr>
          <w:rFonts w:ascii="Arial" w:hAnsi="Arial" w:cs="Arial"/>
          <w:i/>
          <w:iCs/>
          <w:lang w:eastAsia="en-US"/>
        </w:rPr>
        <w:t xml:space="preserve">Jak byla advokátní kancelář Císař, Češka, Smutný s.r.o. vybrána? Pokud byla vybrána formou veřejné zakázky, žádám o její zadávací dokumentaci a datum vypsání. </w:t>
      </w:r>
    </w:p>
    <w:p w14:paraId="661443EA" w14:textId="000E2021" w:rsidR="00A34A12" w:rsidRDefault="00A34A12" w:rsidP="00A50B1B">
      <w:pPr>
        <w:autoSpaceDE w:val="0"/>
        <w:autoSpaceDN w:val="0"/>
        <w:adjustRightInd w:val="0"/>
        <w:spacing w:after="240" w:line="276" w:lineRule="auto"/>
        <w:ind w:left="142"/>
        <w:jc w:val="both"/>
        <w:rPr>
          <w:rFonts w:ascii="Arial" w:hAnsi="Arial" w:cs="Arial"/>
          <w:lang w:eastAsia="en-US"/>
        </w:rPr>
      </w:pPr>
      <w:r w:rsidRPr="00A34A12">
        <w:rPr>
          <w:rFonts w:ascii="Arial" w:hAnsi="Arial" w:cs="Arial"/>
          <w:lang w:eastAsia="en-US"/>
        </w:rPr>
        <w:t>V rámci prvního smluvního vztahu s advokátní kanceláří se povinný subjekt rozhodl v rámci realizace předmětné veřejné zakázky malého rozsahu (dále jen „VZMR“) oslovit v rámci průzkumu trhu tři renomované právní společnosti v oblasti veřejných zakázek, a to BRODEC &amp; PARTNERS s.r.o., advokátní kancelář, CÍSAŘ, ČEŠKA, SMUTNÝ s.r.o., advokátní kancelář, a ROWAN LEGAL. Na základě posouzení nabídek oslovených společností bylo rozhodnuto zadat na základě přímého zadání VZMR nejnižší nabídce, a to společnosti CÍSAŘ, ČEŠKA, SMUTNÝ s.r.o., advokátní kancelář. Je nutno zmínit, že v rámci minulých let měl povinný subjekt možnost spolupracovat s několika advokátními kancelářemi zabývajícími se problematikou veřejných zakázek a kancelář CÍSAŘ, ČEŠKA, SMUTNÝ s.r.o. se svou kvalitou služeb osvědčila jako jedna z nejlepších. Výběrová řízení na</w:t>
      </w:r>
      <w:r w:rsidR="00A50B1B">
        <w:rPr>
          <w:rFonts w:ascii="Arial" w:hAnsi="Arial" w:cs="Arial"/>
          <w:lang w:eastAsia="en-US"/>
        </w:rPr>
        <w:t> </w:t>
      </w:r>
      <w:r w:rsidRPr="00A34A12">
        <w:rPr>
          <w:rFonts w:ascii="Arial" w:hAnsi="Arial" w:cs="Arial"/>
          <w:lang w:eastAsia="en-US"/>
        </w:rPr>
        <w:t>poskytování právních služeb jsou obecně při vyhlašování složitá, protože vztah advokáta a klienta je založen především na důvěře a na zkušenostech konkrétních advokátů. Ve</w:t>
      </w:r>
      <w:r w:rsidR="00A50B1B">
        <w:rPr>
          <w:rFonts w:ascii="Arial" w:hAnsi="Arial" w:cs="Arial"/>
          <w:lang w:eastAsia="en-US"/>
        </w:rPr>
        <w:t> </w:t>
      </w:r>
      <w:r w:rsidRPr="00A34A12">
        <w:rPr>
          <w:rFonts w:ascii="Arial" w:hAnsi="Arial" w:cs="Arial"/>
          <w:lang w:eastAsia="en-US"/>
        </w:rPr>
        <w:t>vybrané</w:t>
      </w:r>
      <w:r w:rsidRPr="00A34A12">
        <w:rPr>
          <w:rFonts w:ascii="Arial" w:hAnsi="Arial" w:cs="Arial"/>
          <w:lang w:eastAsia="en-US"/>
        </w:rPr>
        <w:t xml:space="preserve"> </w:t>
      </w:r>
      <w:r w:rsidRPr="00A34A12">
        <w:rPr>
          <w:rFonts w:ascii="Arial" w:hAnsi="Arial" w:cs="Arial"/>
          <w:lang w:eastAsia="en-US"/>
        </w:rPr>
        <w:t>advokátní kanceláři měl povinný subjekt možnost spolupracovat se zaměstnancem s několikaletou zkušeností v pozici ředitele odboru Úřadu, tudíž se zkušeností jemu nejbližší. Další VZMR byly advokátní kanceláři zadávány především z</w:t>
      </w:r>
      <w:r w:rsidR="00A50B1B">
        <w:rPr>
          <w:rFonts w:ascii="Arial" w:hAnsi="Arial" w:cs="Arial"/>
          <w:lang w:eastAsia="en-US"/>
        </w:rPr>
        <w:t> </w:t>
      </w:r>
      <w:r w:rsidRPr="00A34A12">
        <w:rPr>
          <w:rFonts w:ascii="Arial" w:hAnsi="Arial" w:cs="Arial"/>
          <w:lang w:eastAsia="en-US"/>
        </w:rPr>
        <w:t>důvodu, že předmětem uvedených právních služeb byla odborná pomoc při nalezení řešení velmi složitých právních problémů, které mají dlouhou historii spojenou s předchozími řízeními před Úřadem, a které se týkají zejména ADIS. Z uvedených důvodů poptával zadavatel tyto služby od advokátní kanceláře CÍSAŘ, ČEŠKA, SMUTNÝ s.r.o., která je s</w:t>
      </w:r>
      <w:r w:rsidR="00A50B1B">
        <w:rPr>
          <w:rFonts w:ascii="Arial" w:hAnsi="Arial" w:cs="Arial"/>
          <w:lang w:eastAsia="en-US"/>
        </w:rPr>
        <w:t> </w:t>
      </w:r>
      <w:r w:rsidRPr="00A34A12">
        <w:rPr>
          <w:rFonts w:ascii="Arial" w:hAnsi="Arial" w:cs="Arial"/>
          <w:lang w:eastAsia="en-US"/>
        </w:rPr>
        <w:t>veškerými okolnostmi dlouhodobě</w:t>
      </w:r>
      <w:r>
        <w:rPr>
          <w:rFonts w:ascii="Arial" w:hAnsi="Arial" w:cs="Arial"/>
          <w:lang w:eastAsia="en-US"/>
        </w:rPr>
        <w:t xml:space="preserve"> </w:t>
      </w:r>
      <w:r w:rsidRPr="00A34A12">
        <w:rPr>
          <w:rFonts w:ascii="Arial" w:hAnsi="Arial" w:cs="Arial"/>
          <w:lang w:eastAsia="en-US"/>
        </w:rPr>
        <w:t xml:space="preserve">a podrobně seznámena, protože poskytovala právní služby povinnému subjektu v minulosti. </w:t>
      </w:r>
    </w:p>
    <w:p w14:paraId="311E2E97" w14:textId="6DEE2D18" w:rsidR="00A34A12" w:rsidRPr="00A34A12" w:rsidRDefault="00A34A12" w:rsidP="00A50B1B">
      <w:pPr>
        <w:pStyle w:val="Odstavecseseznamem"/>
        <w:numPr>
          <w:ilvl w:val="0"/>
          <w:numId w:val="1"/>
        </w:numPr>
        <w:autoSpaceDE w:val="0"/>
        <w:autoSpaceDN w:val="0"/>
        <w:adjustRightInd w:val="0"/>
        <w:spacing w:after="240" w:line="276" w:lineRule="auto"/>
        <w:ind w:left="142" w:firstLine="0"/>
        <w:jc w:val="both"/>
        <w:rPr>
          <w:rFonts w:ascii="Arial" w:hAnsi="Arial" w:cs="Arial"/>
          <w:i/>
          <w:iCs/>
          <w:lang w:eastAsia="en-US"/>
        </w:rPr>
      </w:pPr>
      <w:r w:rsidRPr="00A34A12">
        <w:rPr>
          <w:rFonts w:ascii="Arial" w:hAnsi="Arial" w:cs="Arial"/>
          <w:i/>
          <w:iCs/>
          <w:lang w:eastAsia="en-US"/>
        </w:rPr>
        <w:t xml:space="preserve">Jednalo se o otevřenou veřejnou zakázku nebo nějakou formu zadávacího řízení, kdy byli osloveni jen předem vybraní uchazeči? </w:t>
      </w:r>
    </w:p>
    <w:p w14:paraId="2381338F" w14:textId="77777777" w:rsidR="00A34A12" w:rsidRDefault="00A34A12" w:rsidP="00A50B1B">
      <w:pPr>
        <w:autoSpaceDE w:val="0"/>
        <w:autoSpaceDN w:val="0"/>
        <w:adjustRightInd w:val="0"/>
        <w:spacing w:after="240" w:line="276" w:lineRule="auto"/>
        <w:ind w:left="142"/>
        <w:jc w:val="both"/>
        <w:rPr>
          <w:rFonts w:ascii="Arial" w:hAnsi="Arial" w:cs="Arial"/>
          <w:lang w:eastAsia="en-US"/>
        </w:rPr>
      </w:pPr>
      <w:r w:rsidRPr="00A34A12">
        <w:rPr>
          <w:rFonts w:ascii="Arial" w:hAnsi="Arial" w:cs="Arial"/>
          <w:lang w:eastAsia="en-US"/>
        </w:rPr>
        <w:t xml:space="preserve">S ohledem na předpokládanou hodnotu veřejné zakázky se jednalo o výběrové řízení. Zadavatel přistoupil k možnosti zadání veřejné zakázky malého rozsahu jednomu dodavateli, a to za cenu v místě a čase obvyklou, která byla před zadáním ověřena na základě aktivního průzkumu trhu (viz výše). </w:t>
      </w:r>
    </w:p>
    <w:p w14:paraId="5CF91049" w14:textId="59F2B435" w:rsidR="00A34A12" w:rsidRPr="00A34A12" w:rsidRDefault="00A34A12" w:rsidP="00A50B1B">
      <w:pPr>
        <w:pStyle w:val="Odstavecseseznamem"/>
        <w:numPr>
          <w:ilvl w:val="0"/>
          <w:numId w:val="1"/>
        </w:numPr>
        <w:autoSpaceDE w:val="0"/>
        <w:autoSpaceDN w:val="0"/>
        <w:adjustRightInd w:val="0"/>
        <w:spacing w:after="240" w:line="276" w:lineRule="auto"/>
        <w:ind w:left="142" w:firstLine="0"/>
        <w:jc w:val="both"/>
        <w:rPr>
          <w:rFonts w:ascii="Arial" w:hAnsi="Arial" w:cs="Arial"/>
          <w:i/>
          <w:iCs/>
          <w:lang w:eastAsia="en-US"/>
        </w:rPr>
      </w:pPr>
      <w:r w:rsidRPr="00A34A12">
        <w:rPr>
          <w:rFonts w:ascii="Arial" w:hAnsi="Arial" w:cs="Arial"/>
          <w:i/>
          <w:iCs/>
          <w:lang w:eastAsia="en-US"/>
        </w:rPr>
        <w:t xml:space="preserve">Kdo v této veřejné zakázce podal nabídku, v jaké výši a jak byla vyhodnocena nabídka Císař, Češka, Smutný s.r.o.? </w:t>
      </w:r>
    </w:p>
    <w:p w14:paraId="690333DF" w14:textId="77777777" w:rsidR="00A34A12" w:rsidRDefault="00A34A12" w:rsidP="00A50B1B">
      <w:pPr>
        <w:autoSpaceDE w:val="0"/>
        <w:autoSpaceDN w:val="0"/>
        <w:adjustRightInd w:val="0"/>
        <w:spacing w:after="240" w:line="276" w:lineRule="auto"/>
        <w:ind w:left="142"/>
        <w:jc w:val="both"/>
        <w:rPr>
          <w:rFonts w:ascii="Arial" w:hAnsi="Arial" w:cs="Arial"/>
          <w:lang w:eastAsia="en-US"/>
        </w:rPr>
      </w:pPr>
      <w:r w:rsidRPr="00A34A12">
        <w:rPr>
          <w:rFonts w:ascii="Arial" w:hAnsi="Arial" w:cs="Arial"/>
          <w:lang w:eastAsia="en-US"/>
        </w:rPr>
        <w:t xml:space="preserve">S odvoláním na zvolený druh výběrového řízení byly posuzovány nabídky (reakce oslovených společností, viz odpověď č. 6) z hlediska předem stanovených kritérií. </w:t>
      </w:r>
    </w:p>
    <w:p w14:paraId="37B10B2F" w14:textId="1E06E8F0" w:rsidR="00A34A12" w:rsidRPr="00A34A12" w:rsidRDefault="00A34A12" w:rsidP="00A50B1B">
      <w:pPr>
        <w:pStyle w:val="Odstavecseseznamem"/>
        <w:numPr>
          <w:ilvl w:val="0"/>
          <w:numId w:val="1"/>
        </w:numPr>
        <w:autoSpaceDE w:val="0"/>
        <w:autoSpaceDN w:val="0"/>
        <w:adjustRightInd w:val="0"/>
        <w:spacing w:after="240" w:line="276" w:lineRule="auto"/>
        <w:ind w:left="142" w:firstLine="0"/>
        <w:jc w:val="both"/>
        <w:rPr>
          <w:rFonts w:ascii="Arial" w:hAnsi="Arial" w:cs="Arial"/>
          <w:i/>
          <w:iCs/>
          <w:lang w:eastAsia="en-US"/>
        </w:rPr>
      </w:pPr>
      <w:r w:rsidRPr="00A34A12">
        <w:rPr>
          <w:rFonts w:ascii="Arial" w:hAnsi="Arial" w:cs="Arial"/>
          <w:i/>
          <w:iCs/>
          <w:lang w:eastAsia="en-US"/>
        </w:rPr>
        <w:t xml:space="preserve">Proč byla vybrána právě kancelář Císař, Češka, Smutný s.r.o.? </w:t>
      </w:r>
    </w:p>
    <w:p w14:paraId="2B509FC0" w14:textId="77777777" w:rsidR="00A34A12" w:rsidRDefault="00A34A12" w:rsidP="00A50B1B">
      <w:pPr>
        <w:autoSpaceDE w:val="0"/>
        <w:autoSpaceDN w:val="0"/>
        <w:adjustRightInd w:val="0"/>
        <w:spacing w:after="240" w:line="276" w:lineRule="auto"/>
        <w:ind w:left="142"/>
        <w:jc w:val="both"/>
        <w:rPr>
          <w:rFonts w:ascii="Arial" w:hAnsi="Arial" w:cs="Arial"/>
          <w:lang w:eastAsia="en-US"/>
        </w:rPr>
      </w:pPr>
      <w:r w:rsidRPr="00A34A12">
        <w:rPr>
          <w:rFonts w:ascii="Arial" w:hAnsi="Arial" w:cs="Arial"/>
          <w:lang w:eastAsia="en-US"/>
        </w:rPr>
        <w:lastRenderedPageBreak/>
        <w:t xml:space="preserve">Tato advokátní kancelář byla povinným subjektem vybrána na základě vyhodnocení dosavadních zkušeností, kdy v průběhu předchozích let spolupracoval s několika advokátními kancelářemi zabývajícími se problematikou veřejných zakázek a tato advokátní kancelář se svou kvalitou služeb osvědčila jako jedna z nejlepších. Výjimečná specializace a odbornost byla zajištěna přímou spoluprací s advokátem s několikaletou praxí ve vedoucí pozici Úřadu, znalostí metodik a rozhodnutí Úřadu a zákona o zadávání veřejných zakázek. </w:t>
      </w:r>
    </w:p>
    <w:p w14:paraId="4E83986D" w14:textId="297B627E" w:rsidR="00A34A12" w:rsidRPr="00A34A12" w:rsidRDefault="00A34A12" w:rsidP="00A50B1B">
      <w:pPr>
        <w:pStyle w:val="Odstavecseseznamem"/>
        <w:numPr>
          <w:ilvl w:val="0"/>
          <w:numId w:val="1"/>
        </w:numPr>
        <w:autoSpaceDE w:val="0"/>
        <w:autoSpaceDN w:val="0"/>
        <w:adjustRightInd w:val="0"/>
        <w:spacing w:after="240" w:line="276" w:lineRule="auto"/>
        <w:ind w:left="142" w:firstLine="0"/>
        <w:jc w:val="both"/>
        <w:rPr>
          <w:rFonts w:ascii="Arial" w:hAnsi="Arial" w:cs="Arial"/>
          <w:i/>
          <w:iCs/>
          <w:lang w:eastAsia="en-US"/>
        </w:rPr>
      </w:pPr>
      <w:r w:rsidRPr="00A34A12">
        <w:rPr>
          <w:rFonts w:ascii="Arial" w:hAnsi="Arial" w:cs="Arial"/>
          <w:i/>
          <w:iCs/>
          <w:lang w:eastAsia="en-US"/>
        </w:rPr>
        <w:t xml:space="preserve">S jakými advokátními kancelářemi Generální finanční ředitelství spolupracuje? Jak tento právní vztah vznikl a jaké jsou skutečné průměrné hodinové sazby jednotlivých advokátních kanceláří (tj. celkové fakturované náklady na právní službu podělené celkovým počtem fakturovaných hodin, náklady třetích stran se do nákladů na právní službu nezapočítávají)? </w:t>
      </w:r>
    </w:p>
    <w:p w14:paraId="44E0AA79" w14:textId="67DC567B" w:rsidR="00A34A12" w:rsidRPr="00A34A12" w:rsidRDefault="00A34A12" w:rsidP="00A50B1B">
      <w:pPr>
        <w:autoSpaceDE w:val="0"/>
        <w:autoSpaceDN w:val="0"/>
        <w:adjustRightInd w:val="0"/>
        <w:spacing w:after="240" w:line="276" w:lineRule="auto"/>
        <w:ind w:left="142"/>
        <w:jc w:val="both"/>
        <w:rPr>
          <w:rFonts w:ascii="Arial" w:hAnsi="Arial" w:cs="Arial"/>
          <w:lang w:eastAsia="en-US"/>
        </w:rPr>
      </w:pPr>
      <w:r w:rsidRPr="00A34A12">
        <w:rPr>
          <w:rFonts w:ascii="Arial" w:hAnsi="Arial" w:cs="Arial"/>
          <w:lang w:eastAsia="en-US"/>
        </w:rPr>
        <w:t xml:space="preserve">Povinný subjekt spolupracuje rovněž s advokátní kanceláří </w:t>
      </w:r>
      <w:proofErr w:type="spellStart"/>
      <w:r w:rsidRPr="00A34A12">
        <w:rPr>
          <w:rFonts w:ascii="Arial" w:hAnsi="Arial" w:cs="Arial"/>
          <w:lang w:eastAsia="en-US"/>
        </w:rPr>
        <w:t>bpv</w:t>
      </w:r>
      <w:proofErr w:type="spellEnd"/>
      <w:r w:rsidRPr="00A34A12">
        <w:rPr>
          <w:rFonts w:ascii="Arial" w:hAnsi="Arial" w:cs="Arial"/>
          <w:lang w:eastAsia="en-US"/>
        </w:rPr>
        <w:t xml:space="preserve"> Braun </w:t>
      </w:r>
      <w:proofErr w:type="spellStart"/>
      <w:r w:rsidRPr="00A34A12">
        <w:rPr>
          <w:rFonts w:ascii="Arial" w:hAnsi="Arial" w:cs="Arial"/>
          <w:lang w:eastAsia="en-US"/>
        </w:rPr>
        <w:t>Partners</w:t>
      </w:r>
      <w:proofErr w:type="spellEnd"/>
      <w:r w:rsidRPr="00A34A12">
        <w:rPr>
          <w:rFonts w:ascii="Arial" w:hAnsi="Arial" w:cs="Arial"/>
          <w:lang w:eastAsia="en-US"/>
        </w:rPr>
        <w:t xml:space="preserve"> s. r. o., a to na základě smlouvy ze dne 26. 9. 2018. Předmětem smlouvy je zastoupení Finanční správy ČR v soudním sporu vzešlém z insolvenčního řízení, vedeným ve Spolkové republice Německo advokátem a odborníkem na německé právo, což je specializace, kterou nemá nikdo</w:t>
      </w:r>
      <w:r>
        <w:rPr>
          <w:rFonts w:ascii="Arial" w:hAnsi="Arial" w:cs="Arial"/>
          <w:lang w:eastAsia="en-US"/>
        </w:rPr>
        <w:t xml:space="preserve"> </w:t>
      </w:r>
      <w:r w:rsidRPr="00A34A12">
        <w:rPr>
          <w:rFonts w:ascii="Arial" w:hAnsi="Arial" w:cs="Arial"/>
          <w:lang w:eastAsia="en-US"/>
        </w:rPr>
        <w:t>z pracovníků povinného subjektu. Advokátní kancelář byla vybrána na základě veřejné zakázky, jejímž sdruženým zadavatelem bylo – Generální finanční ředitelství a Generální ředitelství cel, vztahu založeného smlouvou z 30. 7. 2015. Cena za poskytnutí služby byla sjednána ve výši 4 500 Kč bez DPH/hod. Spolupráce se shora uvedenou advokátní kanceláří CÍSAŘ, ČEŠKA, SMUTNÝ s.r.o. je realizována na základě Smlouvy o poskytování služeb ze</w:t>
      </w:r>
      <w:r w:rsidR="00A50B1B">
        <w:rPr>
          <w:rFonts w:ascii="Arial" w:hAnsi="Arial" w:cs="Arial"/>
          <w:lang w:eastAsia="en-US"/>
        </w:rPr>
        <w:t> </w:t>
      </w:r>
      <w:r w:rsidRPr="00A34A12">
        <w:rPr>
          <w:rFonts w:ascii="Arial" w:hAnsi="Arial" w:cs="Arial"/>
          <w:lang w:eastAsia="en-US"/>
        </w:rPr>
        <w:t>dne 13. 12. 2022. Cena za poskytnutí služby byla sjednána ve výši ve výši 2 500 Kč bez DPH/hod.</w:t>
      </w:r>
    </w:p>
    <w:p w14:paraId="2BD3759B" w14:textId="6A539718" w:rsidR="00A34A12" w:rsidRPr="00A34A12" w:rsidRDefault="00A34A12" w:rsidP="00A50B1B">
      <w:pPr>
        <w:pStyle w:val="Odstavecseseznamem"/>
        <w:numPr>
          <w:ilvl w:val="0"/>
          <w:numId w:val="1"/>
        </w:numPr>
        <w:spacing w:after="240" w:line="276" w:lineRule="auto"/>
        <w:ind w:left="142" w:firstLine="0"/>
        <w:jc w:val="both"/>
        <w:rPr>
          <w:rFonts w:ascii="Arial" w:hAnsi="Arial" w:cs="Arial"/>
          <w:i/>
          <w:iCs/>
          <w:lang w:eastAsia="en-US"/>
        </w:rPr>
      </w:pPr>
      <w:r w:rsidRPr="00A34A12">
        <w:rPr>
          <w:rFonts w:ascii="Arial" w:hAnsi="Arial" w:cs="Arial"/>
          <w:i/>
          <w:iCs/>
          <w:lang w:eastAsia="en-US"/>
        </w:rPr>
        <w:t xml:space="preserve">Vyhodnocuje nějak Generální finanční ředitelství efektivitu jednotlivých advokátních kanceláří – například podle jejich ceny a dosažených výsledků v soudních sporech? Žádám o zaslání hodnocení. </w:t>
      </w:r>
    </w:p>
    <w:p w14:paraId="0F6D229C" w14:textId="00ED549B" w:rsidR="00A34A12" w:rsidRPr="00A34A12" w:rsidRDefault="00A34A12" w:rsidP="00A50B1B">
      <w:pPr>
        <w:spacing w:after="240" w:line="276" w:lineRule="auto"/>
        <w:ind w:left="142"/>
        <w:jc w:val="both"/>
        <w:rPr>
          <w:rFonts w:ascii="Arial" w:hAnsi="Arial" w:cs="Arial"/>
        </w:rPr>
      </w:pPr>
      <w:r w:rsidRPr="00A34A12">
        <w:rPr>
          <w:rFonts w:ascii="Arial" w:hAnsi="Arial" w:cs="Arial"/>
          <w:lang w:eastAsia="en-US"/>
        </w:rPr>
        <w:t xml:space="preserve">Ve vztahu k advokátní kanceláři </w:t>
      </w:r>
      <w:proofErr w:type="spellStart"/>
      <w:r w:rsidRPr="00A34A12">
        <w:rPr>
          <w:rFonts w:ascii="Arial" w:hAnsi="Arial" w:cs="Arial"/>
          <w:lang w:eastAsia="en-US"/>
        </w:rPr>
        <w:t>bpv</w:t>
      </w:r>
      <w:proofErr w:type="spellEnd"/>
      <w:r w:rsidRPr="00A34A12">
        <w:rPr>
          <w:rFonts w:ascii="Arial" w:hAnsi="Arial" w:cs="Arial"/>
          <w:lang w:eastAsia="en-US"/>
        </w:rPr>
        <w:t xml:space="preserve"> Braun </w:t>
      </w:r>
      <w:proofErr w:type="spellStart"/>
      <w:r w:rsidRPr="00A34A12">
        <w:rPr>
          <w:rFonts w:ascii="Arial" w:hAnsi="Arial" w:cs="Arial"/>
          <w:lang w:eastAsia="en-US"/>
        </w:rPr>
        <w:t>Partners</w:t>
      </w:r>
      <w:proofErr w:type="spellEnd"/>
      <w:r w:rsidRPr="00A34A12">
        <w:rPr>
          <w:rFonts w:ascii="Arial" w:hAnsi="Arial" w:cs="Arial"/>
          <w:lang w:eastAsia="en-US"/>
        </w:rPr>
        <w:t xml:space="preserve"> s. r. o. se jedná o zastoupení ve stále probíhajícím sporu, pro vyhodnocení efektivity v žádosti uvedeným způsobem tak nebyly doposud splněny podmínky. Ve vztahu k Advokátní kanceláři CÍSAŘ, ČEŠKA, SMUTNÝ s.r.o. nebylo prozatím k vyhodnocení přistoupeno, jelikož část sporů nebyla dosud ukončena, a v ostatních předmětech právních služeb se jedná o kontinuální poradenskou a právní službu Vyhodnocením jsou tak úspěšná jednání vedoucí k uzavření smluv ze zadávacích řízení, případně jiných závazkových vztahů z oblasti majetkového, licenčního a autorského práva.</w:t>
      </w:r>
    </w:p>
    <w:sectPr w:rsidR="00A34A12" w:rsidRPr="00A34A12" w:rsidSect="00040B8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7E39"/>
    <w:multiLevelType w:val="hybridMultilevel"/>
    <w:tmpl w:val="AFAC0182"/>
    <w:lvl w:ilvl="0" w:tplc="31A85B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274A3E"/>
    <w:multiLevelType w:val="hybridMultilevel"/>
    <w:tmpl w:val="E9B46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C062575"/>
    <w:multiLevelType w:val="hybridMultilevel"/>
    <w:tmpl w:val="5B08B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0037113">
    <w:abstractNumId w:val="1"/>
  </w:num>
  <w:num w:numId="2" w16cid:durableId="318309658">
    <w:abstractNumId w:val="2"/>
  </w:num>
  <w:num w:numId="3" w16cid:durableId="1325861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12"/>
    <w:rsid w:val="001E1838"/>
    <w:rsid w:val="00A34A12"/>
    <w:rsid w:val="00A50B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34D4"/>
  <w15:chartTrackingRefBased/>
  <w15:docId w15:val="{D30054C3-87C2-4C22-B9DA-8C6F3682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4A12"/>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34A12"/>
    <w:pPr>
      <w:autoSpaceDE w:val="0"/>
      <w:autoSpaceDN w:val="0"/>
      <w:adjustRightInd w:val="0"/>
      <w:spacing w:after="0" w:line="240" w:lineRule="auto"/>
    </w:pPr>
    <w:rPr>
      <w:rFonts w:ascii="Tahoma" w:eastAsia="Calibri" w:hAnsi="Tahoma" w:cs="Tahoma"/>
      <w:color w:val="000000"/>
      <w:sz w:val="24"/>
      <w:szCs w:val="24"/>
      <w:lang w:eastAsia="cs-CZ"/>
    </w:rPr>
  </w:style>
  <w:style w:type="paragraph" w:styleId="Odstavecseseznamem">
    <w:name w:val="List Paragraph"/>
    <w:basedOn w:val="Normln"/>
    <w:uiPriority w:val="34"/>
    <w:qFormat/>
    <w:rsid w:val="00A34A12"/>
    <w:pPr>
      <w:ind w:left="720"/>
      <w:contextualSpacing/>
    </w:pPr>
  </w:style>
  <w:style w:type="character" w:styleId="Hypertextovodkaz">
    <w:name w:val="Hyperlink"/>
    <w:basedOn w:val="Standardnpsmoodstavce"/>
    <w:uiPriority w:val="99"/>
    <w:semiHidden/>
    <w:unhideWhenUsed/>
    <w:rsid w:val="00A50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nancnisprava.cz/cs/financni-sprava/financni-sprava-cr/organizacni-struktura/organizacni-rad-fs-cr"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1248</Words>
  <Characters>7365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Bloudková Kateřina Mgr. (GFŘ)</dc:creator>
  <cp:keywords/>
  <dc:description/>
  <cp:lastModifiedBy>Bloudková Kateřina Mgr. (GFŘ)</cp:lastModifiedBy>
  <cp:revision>1</cp:revision>
  <dcterms:created xsi:type="dcterms:W3CDTF">2023-06-20T08:29:00Z</dcterms:created>
  <dcterms:modified xsi:type="dcterms:W3CDTF">2023-06-20T08:45:00Z</dcterms:modified>
</cp:coreProperties>
</file>